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7D64" w:rsidRDefault="00E27D64" w:rsidP="00ED7E60">
      <w:pPr>
        <w:jc w:val="center"/>
        <w:rPr>
          <w:b/>
          <w:bCs/>
        </w:rPr>
      </w:pPr>
      <w:r w:rsidRPr="005364FF">
        <w:rPr>
          <w:b/>
          <w:bCs/>
        </w:rPr>
        <w:t>Continuing your study of the Old Testament</w:t>
      </w:r>
    </w:p>
    <w:p w:rsidR="00E27D64" w:rsidRPr="005364FF" w:rsidRDefault="00E27D64" w:rsidP="00ED7E60">
      <w:pPr>
        <w:jc w:val="center"/>
        <w:rPr>
          <w:b/>
          <w:bCs/>
        </w:rPr>
      </w:pPr>
      <w:r>
        <w:rPr>
          <w:b/>
          <w:bCs/>
        </w:rPr>
        <w:t>J. O’Brien</w:t>
      </w:r>
    </w:p>
    <w:p w:rsidR="00E27D64" w:rsidRDefault="00E27D64">
      <w:r>
        <w:t xml:space="preserve">One of the big things you’ve probably learned in OT100 is that no one resource will cover all that you want to know. So, it really helps to get clear about your question before you search for resources. </w:t>
      </w:r>
    </w:p>
    <w:p w:rsidR="00E27D64" w:rsidRDefault="00E27D64">
      <w:r>
        <w:t>For example, are your questions . . .</w:t>
      </w:r>
    </w:p>
    <w:p w:rsidR="00E27D64" w:rsidRDefault="00E27D64" w:rsidP="005D10C0">
      <w:pPr>
        <w:pStyle w:val="ListParagraph"/>
        <w:numPr>
          <w:ilvl w:val="0"/>
          <w:numId w:val="1"/>
        </w:numPr>
      </w:pPr>
      <w:r w:rsidRPr="00650802">
        <w:rPr>
          <w:b/>
          <w:bCs/>
        </w:rPr>
        <w:t>historical</w:t>
      </w:r>
      <w:r>
        <w:t xml:space="preserve">-- when a particular book was written, when the Jewish canon got put together, what really happened during the exile, etc.?  If so, you can search through the library databases on the particular questions you have, using search specific search terms that are likely to be in the titles. In this case, the more recent the scholarship, the better. </w:t>
      </w:r>
    </w:p>
    <w:p w:rsidR="00E27D64" w:rsidRDefault="00E27D64" w:rsidP="005D10C0">
      <w:pPr>
        <w:pStyle w:val="ListParagraph"/>
        <w:numPr>
          <w:ilvl w:val="0"/>
          <w:numId w:val="1"/>
        </w:numPr>
      </w:pPr>
      <w:r w:rsidRPr="00650802">
        <w:rPr>
          <w:b/>
          <w:bCs/>
        </w:rPr>
        <w:t>about particular books</w:t>
      </w:r>
      <w:r>
        <w:t>—Leviticus? Micah? Daniel? Commentaries are often your best bet here.</w:t>
      </w:r>
      <w:r w:rsidRPr="005364FF">
        <w:t xml:space="preserve"> </w:t>
      </w:r>
      <w:r w:rsidRPr="00650802">
        <w:rPr>
          <w:i/>
          <w:iCs/>
        </w:rPr>
        <w:t>What</w:t>
      </w:r>
      <w:r>
        <w:t xml:space="preserve"> do you want to know about them? </w:t>
      </w:r>
      <w:r>
        <w:t>Don’t forget to consult the “Guides” on the left side of the seminary library home page. The “Commentaries” list under “Biblical Studies” gives some description of different commentary series.</w:t>
      </w:r>
    </w:p>
    <w:p w:rsidR="00E27D64" w:rsidRDefault="00E27D64" w:rsidP="005D10C0">
      <w:pPr>
        <w:pStyle w:val="ListParagraph"/>
        <w:numPr>
          <w:ilvl w:val="0"/>
          <w:numId w:val="1"/>
        </w:numPr>
      </w:pPr>
      <w:r w:rsidRPr="00650802">
        <w:rPr>
          <w:b/>
          <w:bCs/>
        </w:rPr>
        <w:t>about genres of literature</w:t>
      </w:r>
      <w:r>
        <w:t>—wisdom? prophets? Look for resources that group these together.</w:t>
      </w:r>
    </w:p>
    <w:p w:rsidR="00E27D64" w:rsidRDefault="00E27D64" w:rsidP="005D10C0">
      <w:pPr>
        <w:pStyle w:val="ListParagraph"/>
        <w:numPr>
          <w:ilvl w:val="0"/>
          <w:numId w:val="1"/>
        </w:numPr>
      </w:pPr>
      <w:r w:rsidRPr="00650802">
        <w:rPr>
          <w:b/>
          <w:bCs/>
        </w:rPr>
        <w:t xml:space="preserve">about how other people have interpreted? </w:t>
      </w:r>
      <w:r>
        <w:t xml:space="preserve">Look for social location terms like “Jewish,” “feminist,” “African American,” “queer,” etc. </w:t>
      </w:r>
    </w:p>
    <w:p w:rsidR="00E27D64" w:rsidRDefault="00E27D64" w:rsidP="005D10C0">
      <w:pPr>
        <w:pStyle w:val="ListParagraph"/>
        <w:numPr>
          <w:ilvl w:val="0"/>
          <w:numId w:val="1"/>
        </w:numPr>
      </w:pPr>
      <w:r w:rsidRPr="00650802">
        <w:rPr>
          <w:b/>
          <w:bCs/>
        </w:rPr>
        <w:t>about scholarly perspectives</w:t>
      </w:r>
      <w:r>
        <w:t xml:space="preserve">—the Documentary Hypothesis, the Deuteronomistic History, historical study of apocalypses? Then use those search terms.  Look for articles as well as books. </w:t>
      </w:r>
    </w:p>
    <w:p w:rsidR="00E27D64" w:rsidRDefault="00E27D64" w:rsidP="005D10C0">
      <w:pPr>
        <w:pStyle w:val="ListParagraph"/>
        <w:numPr>
          <w:ilvl w:val="0"/>
          <w:numId w:val="1"/>
        </w:numPr>
      </w:pPr>
      <w:r w:rsidRPr="00650802">
        <w:rPr>
          <w:b/>
          <w:bCs/>
        </w:rPr>
        <w:t>about what particular Hebrew words mean</w:t>
      </w:r>
      <w:r>
        <w:t>? Commentaries in which the author gives his/her own translation will discuss translation matters.</w:t>
      </w:r>
    </w:p>
    <w:p w:rsidR="00E27D64" w:rsidRDefault="00E27D64" w:rsidP="00650802">
      <w:pPr>
        <w:spacing w:after="0" w:afterAutospacing="0"/>
      </w:pPr>
      <w:r>
        <w:t>A few selected resources (the Bibliography follows)</w:t>
      </w:r>
    </w:p>
    <w:p w:rsidR="00E27D64" w:rsidRDefault="00E27D64" w:rsidP="00650802">
      <w:pPr>
        <w:pStyle w:val="ListParagraph"/>
        <w:numPr>
          <w:ilvl w:val="0"/>
          <w:numId w:val="2"/>
        </w:numPr>
        <w:spacing w:after="0" w:afterAutospacing="0"/>
      </w:pPr>
      <w:r>
        <w:t xml:space="preserve">reading the Bible as responses to political trauma: </w:t>
      </w:r>
      <w:r>
        <w:rPr>
          <w:noProof/>
        </w:rPr>
        <w:t>(Carr 2014)</w:t>
      </w:r>
      <w:r>
        <w:t xml:space="preserve"> </w:t>
      </w:r>
      <w:r>
        <w:rPr>
          <w:noProof/>
        </w:rPr>
        <w:t>(Brett 2016)</w:t>
      </w:r>
      <w:r>
        <w:t xml:space="preserve"> </w:t>
      </w:r>
      <w:r>
        <w:rPr>
          <w:noProof/>
        </w:rPr>
        <w:t>(O'Connor 2011)</w:t>
      </w:r>
    </w:p>
    <w:p w:rsidR="00E27D64" w:rsidRDefault="00E27D64" w:rsidP="005364FF">
      <w:pPr>
        <w:pStyle w:val="ListParagraph"/>
        <w:numPr>
          <w:ilvl w:val="0"/>
          <w:numId w:val="2"/>
        </w:numPr>
      </w:pPr>
      <w:r>
        <w:t>theological reflection</w:t>
      </w:r>
      <w:r>
        <w:t>s</w:t>
      </w:r>
      <w:r>
        <w:t xml:space="preserve"> on </w:t>
      </w:r>
      <w:r>
        <w:t xml:space="preserve">introductory biblical </w:t>
      </w:r>
      <w:r>
        <w:t>scholarship</w:t>
      </w:r>
      <w:r>
        <w:t xml:space="preserve">: </w:t>
      </w:r>
      <w:r>
        <w:rPr>
          <w:noProof/>
        </w:rPr>
        <w:t>(Sharp 2010)</w:t>
      </w:r>
    </w:p>
    <w:p w:rsidR="005B5B6A" w:rsidRDefault="005B5B6A" w:rsidP="005364FF">
      <w:pPr>
        <w:pStyle w:val="ListParagraph"/>
        <w:numPr>
          <w:ilvl w:val="0"/>
          <w:numId w:val="2"/>
        </w:numPr>
      </w:pPr>
      <w:r>
        <w:t>the value of the diversity of voices in the HB: (McEntire 2018)</w:t>
      </w:r>
    </w:p>
    <w:p w:rsidR="00E27D64" w:rsidRDefault="00E27D64" w:rsidP="005364FF">
      <w:pPr>
        <w:pStyle w:val="ListParagraph"/>
        <w:numPr>
          <w:ilvl w:val="0"/>
          <w:numId w:val="2"/>
        </w:numPr>
      </w:pPr>
      <w:r>
        <w:t xml:space="preserve">reading the violence of the prophets: </w:t>
      </w:r>
      <w:r>
        <w:rPr>
          <w:noProof/>
        </w:rPr>
        <w:t>(O'Brien 2008, Weems 1995)</w:t>
      </w:r>
    </w:p>
    <w:p w:rsidR="00E27D64" w:rsidRDefault="00E27D64" w:rsidP="005364FF">
      <w:pPr>
        <w:pStyle w:val="ListParagraph"/>
        <w:numPr>
          <w:ilvl w:val="0"/>
          <w:numId w:val="2"/>
        </w:numPr>
      </w:pPr>
      <w:r>
        <w:t>on Job:</w:t>
      </w:r>
      <w:r w:rsidRPr="005364FF">
        <w:t xml:space="preserve"> </w:t>
      </w:r>
      <w:r>
        <w:rPr>
          <w:noProof/>
        </w:rPr>
        <w:t>(Newsom 2003)</w:t>
      </w:r>
    </w:p>
    <w:p w:rsidR="00E27D64" w:rsidRDefault="00E27D64" w:rsidP="005364FF">
      <w:pPr>
        <w:pStyle w:val="ListParagraph"/>
        <w:numPr>
          <w:ilvl w:val="0"/>
          <w:numId w:val="2"/>
        </w:numPr>
      </w:pPr>
      <w:r>
        <w:t xml:space="preserve">on Psalms: </w:t>
      </w:r>
      <w:r>
        <w:rPr>
          <w:noProof/>
        </w:rPr>
        <w:t>(Hopkins 2002)</w:t>
      </w:r>
    </w:p>
    <w:p w:rsidR="00E27D64" w:rsidRDefault="00E27D64" w:rsidP="005364FF">
      <w:pPr>
        <w:pStyle w:val="ListParagraph"/>
        <w:numPr>
          <w:ilvl w:val="0"/>
          <w:numId w:val="2"/>
        </w:numPr>
      </w:pPr>
      <w:r>
        <w:t xml:space="preserve">feminist readings: </w:t>
      </w:r>
      <w:r>
        <w:rPr>
          <w:noProof/>
        </w:rPr>
        <w:t>(Lapsley 2005)</w:t>
      </w:r>
    </w:p>
    <w:p w:rsidR="00E27D64" w:rsidRDefault="00E27D64" w:rsidP="00650802">
      <w:pPr>
        <w:pStyle w:val="ListParagraph"/>
        <w:numPr>
          <w:ilvl w:val="0"/>
          <w:numId w:val="2"/>
        </w:numPr>
      </w:pPr>
      <w:r>
        <w:t>womanist interpretation</w:t>
      </w:r>
      <w:r>
        <w:t xml:space="preserve">: </w:t>
      </w:r>
      <w:r>
        <w:t>(Byron and Lovelace 2016)</w:t>
      </w:r>
    </w:p>
    <w:p w:rsidR="00E27D64" w:rsidRDefault="00E27D64" w:rsidP="00650802">
      <w:pPr>
        <w:pStyle w:val="ListParagraph"/>
        <w:numPr>
          <w:ilvl w:val="0"/>
          <w:numId w:val="2"/>
        </w:numPr>
        <w:spacing w:after="0" w:afterAutospacing="0"/>
      </w:pPr>
      <w:r>
        <w:t xml:space="preserve">series of books: </w:t>
      </w:r>
      <w:r w:rsidRPr="00650802">
        <w:rPr>
          <w:i/>
          <w:iCs/>
        </w:rPr>
        <w:t xml:space="preserve">Oxford Handbook of </w:t>
      </w:r>
      <w:r>
        <w:t>______  (the Prophets, Apocalyptic Literature, etc.)</w:t>
      </w:r>
      <w:r w:rsidRPr="00650802">
        <w:t xml:space="preserve"> </w:t>
      </w:r>
    </w:p>
    <w:p w:rsidR="00E27D64" w:rsidRDefault="00E27D64" w:rsidP="00650802">
      <w:pPr>
        <w:pStyle w:val="ListParagraph"/>
        <w:numPr>
          <w:ilvl w:val="0"/>
          <w:numId w:val="2"/>
        </w:numPr>
        <w:spacing w:after="0" w:afterAutospacing="0"/>
      </w:pPr>
      <w:r>
        <w:t>databases/websites/blogs</w:t>
      </w:r>
      <w:r>
        <w:t>/</w:t>
      </w:r>
      <w:r>
        <w:t>journals</w:t>
      </w:r>
    </w:p>
    <w:p w:rsidR="00E27D64" w:rsidRDefault="00E27D64" w:rsidP="00650802">
      <w:pPr>
        <w:spacing w:after="0" w:afterAutospacing="0"/>
        <w:ind w:left="1440"/>
        <w:contextualSpacing/>
      </w:pPr>
      <w:r>
        <w:t xml:space="preserve">Bible Odyssey website   </w:t>
      </w:r>
      <w:hyperlink r:id="rId5" w:history="1">
        <w:r w:rsidRPr="00AA13AD">
          <w:rPr>
            <w:rStyle w:val="Hyperlink"/>
          </w:rPr>
          <w:t>https://www.bibleodyssey.org/</w:t>
        </w:r>
      </w:hyperlink>
    </w:p>
    <w:p w:rsidR="00E27D64" w:rsidRDefault="00E27D64" w:rsidP="00650802">
      <w:pPr>
        <w:spacing w:after="0" w:afterAutospacing="0"/>
        <w:ind w:left="1440"/>
        <w:contextualSpacing/>
      </w:pPr>
      <w:r>
        <w:t xml:space="preserve">Biblical Studies blogs   </w:t>
      </w:r>
      <w:hyperlink r:id="rId6" w:history="1">
        <w:r w:rsidRPr="00ED7E60">
          <w:rPr>
            <w:color w:val="0000FF"/>
            <w:u w:val="single"/>
          </w:rPr>
          <w:t>https://biblioblogtop50.wordpress.com/biblioblogs/</w:t>
        </w:r>
      </w:hyperlink>
    </w:p>
    <w:p w:rsidR="00E27D64" w:rsidRDefault="00E27D64" w:rsidP="00650802">
      <w:pPr>
        <w:spacing w:after="0" w:afterAutospacing="0"/>
        <w:ind w:left="1440"/>
        <w:contextualSpacing/>
      </w:pPr>
      <w:r w:rsidRPr="00650802">
        <w:rPr>
          <w:i/>
          <w:iCs/>
        </w:rPr>
        <w:t>Interpretation</w:t>
      </w:r>
      <w:r>
        <w:t xml:space="preserve">       </w:t>
      </w:r>
      <w:hyperlink r:id="rId7" w:history="1">
        <w:r w:rsidRPr="00AA13AD">
          <w:rPr>
            <w:rStyle w:val="Hyperlink"/>
          </w:rPr>
          <w:t>https://journals.sagepub.com/loi/INT</w:t>
        </w:r>
      </w:hyperlink>
    </w:p>
    <w:p w:rsidR="00E27D64" w:rsidRDefault="00E27D64" w:rsidP="00650802">
      <w:pPr>
        <w:ind w:left="1440"/>
      </w:pPr>
      <w:r>
        <w:t>Oxford Biblical Studies Online (in seminary databases)</w:t>
      </w:r>
      <w:r>
        <w:br w:type="page"/>
      </w:r>
    </w:p>
    <w:p w:rsidR="00E27D64" w:rsidRDefault="00E27D64" w:rsidP="00EC0DDE"/>
    <w:p w:rsidR="00E27D64" w:rsidRPr="00650802" w:rsidRDefault="00E27D64" w:rsidP="00650802">
      <w:pPr>
        <w:pStyle w:val="EndNoteBibliographyTitle"/>
      </w:pPr>
      <w:r w:rsidRPr="00650802">
        <w:t>Bibliography</w:t>
      </w:r>
    </w:p>
    <w:p w:rsidR="00E27D64" w:rsidRPr="00650802" w:rsidRDefault="00E27D64" w:rsidP="00650802">
      <w:pPr>
        <w:pStyle w:val="EndNoteBibliography"/>
        <w:spacing w:after="0"/>
        <w:ind w:left="720" w:hanging="720"/>
      </w:pPr>
      <w:r w:rsidRPr="00650802">
        <w:t xml:space="preserve">Brett, Mark G. 2016. </w:t>
      </w:r>
      <w:r w:rsidRPr="00650802">
        <w:rPr>
          <w:i/>
        </w:rPr>
        <w:t>Political Trauma and Healing: Biblical Ethics for a Postcolonial World</w:t>
      </w:r>
      <w:r w:rsidRPr="00650802">
        <w:t xml:space="preserve">. Grand Rapids, Michighan: Eerdmans. </w:t>
      </w:r>
    </w:p>
    <w:p w:rsidR="00E27D64" w:rsidRPr="00650802" w:rsidRDefault="00E27D64" w:rsidP="00650802">
      <w:pPr>
        <w:pStyle w:val="EndNoteBibliography"/>
        <w:spacing w:after="0"/>
        <w:ind w:left="720" w:hanging="720"/>
      </w:pPr>
      <w:r w:rsidRPr="00650802">
        <w:t xml:space="preserve">Carr, David McLain. 2014. </w:t>
      </w:r>
      <w:r w:rsidRPr="00650802">
        <w:rPr>
          <w:i/>
        </w:rPr>
        <w:t>Holy Resilienc</w:t>
      </w:r>
      <w:r>
        <w:rPr>
          <w:i/>
        </w:rPr>
        <w:t>e</w:t>
      </w:r>
      <w:r w:rsidRPr="00650802">
        <w:rPr>
          <w:i/>
        </w:rPr>
        <w:t>: The Bible's Traumatic Origins</w:t>
      </w:r>
      <w:r w:rsidRPr="00650802">
        <w:t>. New Haven: Yale University Press.</w:t>
      </w:r>
    </w:p>
    <w:p w:rsidR="00E27D64" w:rsidRPr="00650802" w:rsidRDefault="00E27D64" w:rsidP="00650802">
      <w:pPr>
        <w:pStyle w:val="EndNoteBibliography"/>
        <w:spacing w:after="0"/>
        <w:ind w:left="720" w:hanging="720"/>
      </w:pPr>
      <w:r w:rsidRPr="00650802">
        <w:t xml:space="preserve">Hopkins, Denise Dombkowski. 2002. </w:t>
      </w:r>
      <w:r w:rsidRPr="00650802">
        <w:rPr>
          <w:i/>
        </w:rPr>
        <w:t>Journey through the Psalms</w:t>
      </w:r>
      <w:r w:rsidRPr="00650802">
        <w:t>. St. Louis: Chalice.</w:t>
      </w:r>
    </w:p>
    <w:p w:rsidR="00E27D64" w:rsidRDefault="00E27D64" w:rsidP="00650802">
      <w:pPr>
        <w:pStyle w:val="EndNoteBibliography"/>
        <w:spacing w:after="0"/>
        <w:ind w:left="720" w:hanging="720"/>
      </w:pPr>
      <w:r w:rsidRPr="00650802">
        <w:t xml:space="preserve">Lapsley, Jacqueline. 2005. </w:t>
      </w:r>
      <w:r w:rsidRPr="00650802">
        <w:rPr>
          <w:i/>
        </w:rPr>
        <w:t>Whispering the Word: Hearing Women's Stories in the Old Testament</w:t>
      </w:r>
      <w:r>
        <w:t>.</w:t>
      </w:r>
      <w:r w:rsidRPr="00650802">
        <w:t xml:space="preserve"> </w:t>
      </w:r>
      <w:r>
        <w:t xml:space="preserve">Louisville: </w:t>
      </w:r>
      <w:r w:rsidRPr="00650802">
        <w:t>Westminster John Knox.</w:t>
      </w:r>
    </w:p>
    <w:p w:rsidR="005B5B6A" w:rsidRPr="00650802" w:rsidRDefault="005B5B6A" w:rsidP="00650802">
      <w:pPr>
        <w:pStyle w:val="EndNoteBibliography"/>
        <w:spacing w:after="0"/>
        <w:ind w:left="720" w:hanging="720"/>
      </w:pPr>
      <w:r>
        <w:t xml:space="preserve">McEntire, Mark. 2018. </w:t>
      </w:r>
      <w:r w:rsidRPr="005B5B6A">
        <w:rPr>
          <w:i/>
          <w:iCs/>
        </w:rPr>
        <w:t>The Internal Conversation of the Old Testament</w:t>
      </w:r>
      <w:r>
        <w:t>. Macon, GA: Smyth &amp; Helwys.</w:t>
      </w:r>
    </w:p>
    <w:p w:rsidR="00E27D64" w:rsidRPr="00650802" w:rsidRDefault="00E27D64" w:rsidP="00650802">
      <w:pPr>
        <w:pStyle w:val="EndNoteBibliography"/>
        <w:spacing w:after="0"/>
        <w:ind w:left="720" w:hanging="720"/>
      </w:pPr>
      <w:r w:rsidRPr="00650802">
        <w:t xml:space="preserve">Newsom, Carol A. 2003. </w:t>
      </w:r>
      <w:r w:rsidRPr="00650802">
        <w:rPr>
          <w:i/>
        </w:rPr>
        <w:t xml:space="preserve">The </w:t>
      </w:r>
      <w:r>
        <w:rPr>
          <w:i/>
        </w:rPr>
        <w:t>B</w:t>
      </w:r>
      <w:r w:rsidRPr="00650802">
        <w:rPr>
          <w:i/>
        </w:rPr>
        <w:t xml:space="preserve">ook of Job: A Contest </w:t>
      </w:r>
      <w:r>
        <w:rPr>
          <w:i/>
        </w:rPr>
        <w:t>o</w:t>
      </w:r>
      <w:r w:rsidRPr="00650802">
        <w:rPr>
          <w:i/>
        </w:rPr>
        <w:t>f Moral Imaginations</w:t>
      </w:r>
      <w:r w:rsidRPr="00650802">
        <w:t>. Oxford, New York: Oxford University Press.</w:t>
      </w:r>
    </w:p>
    <w:p w:rsidR="00E27D64" w:rsidRPr="00650802" w:rsidRDefault="00E27D64" w:rsidP="00650802">
      <w:pPr>
        <w:pStyle w:val="EndNoteBibliography"/>
        <w:spacing w:after="0"/>
        <w:ind w:left="720" w:hanging="720"/>
      </w:pPr>
      <w:r w:rsidRPr="00650802">
        <w:t xml:space="preserve">O'Brien, Julia M. 2008. </w:t>
      </w:r>
      <w:r w:rsidRPr="00E27D64">
        <w:rPr>
          <w:i/>
          <w:iCs/>
        </w:rPr>
        <w:t>Challenging Prophetic Metaphor: Theology and Ideology in the Prophets</w:t>
      </w:r>
      <w:r w:rsidRPr="00650802">
        <w:t xml:space="preserve">. </w:t>
      </w:r>
      <w:r>
        <w:t xml:space="preserve">Louisville: </w:t>
      </w:r>
      <w:r w:rsidRPr="00650802">
        <w:t>Westminster John Knox.</w:t>
      </w:r>
    </w:p>
    <w:p w:rsidR="00E27D64" w:rsidRPr="00650802" w:rsidRDefault="00E27D64" w:rsidP="00650802">
      <w:pPr>
        <w:pStyle w:val="EndNoteBibliography"/>
        <w:spacing w:after="0"/>
        <w:ind w:left="720" w:hanging="720"/>
      </w:pPr>
      <w:r w:rsidRPr="00650802">
        <w:t xml:space="preserve">O'Connor, Kathleen. 2011. </w:t>
      </w:r>
      <w:r w:rsidRPr="00650802">
        <w:rPr>
          <w:i/>
        </w:rPr>
        <w:t>Jeremiah: Pain and Promise</w:t>
      </w:r>
      <w:r>
        <w:rPr>
          <w:i/>
        </w:rPr>
        <w:t>.</w:t>
      </w:r>
      <w:r w:rsidRPr="00E27D64">
        <w:rPr>
          <w:iCs/>
        </w:rPr>
        <w:t xml:space="preserve"> </w:t>
      </w:r>
      <w:r w:rsidR="00C43F57">
        <w:rPr>
          <w:iCs/>
        </w:rPr>
        <w:t>Minneapolis</w:t>
      </w:r>
      <w:r w:rsidRPr="00E27D64">
        <w:rPr>
          <w:iCs/>
        </w:rPr>
        <w:t>: Fortre</w:t>
      </w:r>
      <w:r w:rsidRPr="00650802">
        <w:t>ss.</w:t>
      </w:r>
    </w:p>
    <w:p w:rsidR="00E27D64" w:rsidRPr="00650802" w:rsidRDefault="00E27D64" w:rsidP="00650802">
      <w:pPr>
        <w:pStyle w:val="EndNoteBibliography"/>
        <w:spacing w:after="0"/>
        <w:ind w:left="720" w:hanging="720"/>
      </w:pPr>
      <w:r w:rsidRPr="00650802">
        <w:t xml:space="preserve">Sharp, Carolyn J. 2010. </w:t>
      </w:r>
      <w:r w:rsidRPr="00650802">
        <w:rPr>
          <w:i/>
        </w:rPr>
        <w:t>Wrestling the Word: The Hebrew Scriptures and the Christian Believer</w:t>
      </w:r>
      <w:r w:rsidRPr="00650802">
        <w:t>. Louisville, KY: Westminster John Knox Press.</w:t>
      </w:r>
    </w:p>
    <w:p w:rsidR="00E27D64" w:rsidRPr="00650802" w:rsidRDefault="00E27D64" w:rsidP="00650802">
      <w:pPr>
        <w:pStyle w:val="EndNoteBibliography"/>
        <w:ind w:left="720" w:hanging="720"/>
      </w:pPr>
      <w:r w:rsidRPr="00650802">
        <w:t xml:space="preserve">Weems, Renita. 1995. </w:t>
      </w:r>
      <w:r w:rsidRPr="00650802">
        <w:rPr>
          <w:i/>
        </w:rPr>
        <w:t>Battered Love: Marriage, Sex, and Violence in the Hebrew Prophets</w:t>
      </w:r>
      <w:r w:rsidRPr="00650802">
        <w:t>. Minneapolis: Augsburg Fortress.</w:t>
      </w:r>
    </w:p>
    <w:p w:rsidR="00E27D64" w:rsidRDefault="00E27D64"/>
    <w:p w:rsidR="00E27D64" w:rsidRDefault="00E27D64"/>
    <w:p w:rsidR="00E27D64" w:rsidRDefault="00E27D64"/>
    <w:p w:rsidR="008B10C3" w:rsidRDefault="008B10C3"/>
    <w:sectPr w:rsidR="008B10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4B72CE"/>
    <w:multiLevelType w:val="hybridMultilevel"/>
    <w:tmpl w:val="683C66E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51C13305"/>
    <w:multiLevelType w:val="hybridMultilevel"/>
    <w:tmpl w:val="0038B81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E27D64"/>
    <w:rsid w:val="005B5B6A"/>
    <w:rsid w:val="008B10C3"/>
    <w:rsid w:val="00C43F57"/>
    <w:rsid w:val="00E27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38013"/>
  <w15:chartTrackingRefBased/>
  <w15:docId w15:val="{5FFFEC9B-D79F-4A14-BB9B-F30B4AE5B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D64"/>
  </w:style>
  <w:style w:type="character" w:default="1" w:styleId="DefaultParagraphFont">
    <w:name w:val="Default Paragraph Font"/>
    <w:uiPriority w:val="1"/>
    <w:unhideWhenUsed/>
    <w:rsid w:val="00E27D6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27D64"/>
  </w:style>
  <w:style w:type="paragraph" w:customStyle="1" w:styleId="EndNoteBibliographyTitle">
    <w:name w:val="EndNote Bibliography Title"/>
    <w:basedOn w:val="Normal"/>
    <w:link w:val="EndNoteBibliographyTitleChar"/>
    <w:rsid w:val="00E27D64"/>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E27D64"/>
    <w:rPr>
      <w:rFonts w:ascii="Calibri" w:hAnsi="Calibri" w:cs="Calibri"/>
      <w:noProof/>
    </w:rPr>
  </w:style>
  <w:style w:type="paragraph" w:customStyle="1" w:styleId="EndNoteBibliography">
    <w:name w:val="EndNote Bibliography"/>
    <w:basedOn w:val="Normal"/>
    <w:link w:val="EndNoteBibliographyChar"/>
    <w:rsid w:val="00E27D64"/>
    <w:rPr>
      <w:rFonts w:ascii="Calibri" w:hAnsi="Calibri" w:cs="Calibri"/>
      <w:noProof/>
    </w:rPr>
  </w:style>
  <w:style w:type="character" w:customStyle="1" w:styleId="EndNoteBibliographyChar">
    <w:name w:val="EndNote Bibliography Char"/>
    <w:basedOn w:val="DefaultParagraphFont"/>
    <w:link w:val="EndNoteBibliography"/>
    <w:rsid w:val="00E27D64"/>
    <w:rPr>
      <w:rFonts w:ascii="Calibri" w:hAnsi="Calibri" w:cs="Calibri"/>
      <w:noProof/>
    </w:rPr>
  </w:style>
  <w:style w:type="character" w:styleId="Hyperlink">
    <w:name w:val="Hyperlink"/>
    <w:basedOn w:val="DefaultParagraphFont"/>
    <w:uiPriority w:val="99"/>
    <w:unhideWhenUsed/>
    <w:rsid w:val="00E27D64"/>
    <w:rPr>
      <w:color w:val="0563C1" w:themeColor="hyperlink"/>
      <w:u w:val="single"/>
    </w:rPr>
  </w:style>
  <w:style w:type="character" w:styleId="UnresolvedMention">
    <w:name w:val="Unresolved Mention"/>
    <w:basedOn w:val="DefaultParagraphFont"/>
    <w:uiPriority w:val="99"/>
    <w:semiHidden/>
    <w:unhideWhenUsed/>
    <w:rsid w:val="00E27D64"/>
    <w:rPr>
      <w:color w:val="605E5C"/>
      <w:shd w:val="clear" w:color="auto" w:fill="E1DFDD"/>
    </w:rPr>
  </w:style>
  <w:style w:type="paragraph" w:styleId="ListParagraph">
    <w:name w:val="List Paragraph"/>
    <w:basedOn w:val="Normal"/>
    <w:uiPriority w:val="34"/>
    <w:qFormat/>
    <w:rsid w:val="00E27D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urnals.sagepub.com/loi/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blioblogtop50.wordpress.com/biblioblogs/" TargetMode="External"/><Relationship Id="rId5" Type="http://schemas.openxmlformats.org/officeDocument/2006/relationships/hyperlink" Target="https://www.bibleodyssey.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550</Words>
  <Characters>3135</Characters>
  <Application>Microsoft Office Word</Application>
  <DocSecurity>0</DocSecurity>
  <Lines>26</Lines>
  <Paragraphs>7</Paragraphs>
  <ScaleCrop>false</ScaleCrop>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dc:description/>
  <cp:lastModifiedBy>Julia</cp:lastModifiedBy>
  <cp:revision>3</cp:revision>
  <dcterms:created xsi:type="dcterms:W3CDTF">2020-05-05T12:25:00Z</dcterms:created>
  <dcterms:modified xsi:type="dcterms:W3CDTF">2020-05-05T12:36:00Z</dcterms:modified>
</cp:coreProperties>
</file>